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В Краснодарском крае стартовал прием заявок на проект «Мама на селе»!</w:t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i/>
          <w:iCs/>
          <w:sz w:val="28"/>
          <w:szCs w:val="28"/>
        </w:rPr>
        <w:t xml:space="preserve">Пятидневный обучающий интенсив для женщин из сельских территорий про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ве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дет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Центр «Мой бизнес»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в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Крымск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ом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е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с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12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по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16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мая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в рамках реализации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национально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го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проект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а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«Эффективная и конкурентная экономика».</w:t>
      </w:r>
      <w:r>
        <w:rPr>
          <w:rFonts w:ascii="Times New Roman" w:hAnsi="Times New Roman" w:cs="Times New Roman"/>
          <w:i/>
          <w:iCs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Бесплатное обучение будет включать погружение в деловую среду, основы предпринимательской деятельности, тренинги, практикумы, мастер-классы</w:t>
      </w:r>
      <w:r>
        <w:rPr>
          <w:rFonts w:ascii="Times New Roman" w:hAnsi="Times New Roman" w:cs="Times New Roman"/>
          <w:sz w:val="28"/>
          <w:szCs w:val="28"/>
        </w:rPr>
        <w:t xml:space="preserve">, а также блок по мерам государственной поддержки предпринимательства</w:t>
      </w:r>
      <w:r>
        <w:rPr>
          <w:rFonts w:ascii="Times New Roman" w:hAnsi="Times New Roman" w:cs="Times New Roman"/>
          <w:sz w:val="28"/>
          <w:szCs w:val="28"/>
        </w:rPr>
        <w:t xml:space="preserve">. Заключительным этапом станет конкурс бизнес-проектов участниц.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Экспертное жюри оценит их экономическую обоснованность, оригинальность и социальную значимость. Победительница получит грант в размере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0 000 рублей на запуск или развитие ее бизнес-модели.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«Мама на селе» </w:t>
      </w:r>
      <w:r>
        <w:rPr>
          <w:rFonts w:ascii="Times New Roman" w:hAnsi="Times New Roman" w:cs="Times New Roman"/>
          <w:sz w:val="28"/>
          <w:szCs w:val="28"/>
        </w:rPr>
        <w:t xml:space="preserve">помогает</w:t>
      </w:r>
      <w:r>
        <w:rPr>
          <w:rFonts w:ascii="Times New Roman" w:hAnsi="Times New Roman" w:cs="Times New Roman"/>
          <w:sz w:val="28"/>
          <w:szCs w:val="28"/>
        </w:rPr>
        <w:t xml:space="preserve"> женщинам, проживающим в сельской местности, </w:t>
      </w:r>
      <w:r>
        <w:rPr>
          <w:rFonts w:ascii="Times New Roman" w:hAnsi="Times New Roman" w:cs="Times New Roman"/>
          <w:sz w:val="28"/>
          <w:szCs w:val="28"/>
        </w:rPr>
        <w:t xml:space="preserve">сделать первые шаги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открытии </w:t>
      </w:r>
      <w:r>
        <w:rPr>
          <w:rFonts w:ascii="Times New Roman" w:hAnsi="Times New Roman" w:cs="Times New Roman"/>
          <w:sz w:val="28"/>
          <w:szCs w:val="28"/>
        </w:rPr>
        <w:t xml:space="preserve">собственного бизнеса</w:t>
      </w:r>
      <w:r>
        <w:rPr>
          <w:rFonts w:ascii="Times New Roman" w:hAnsi="Times New Roman" w:cs="Times New Roman"/>
          <w:sz w:val="28"/>
          <w:szCs w:val="28"/>
        </w:rPr>
        <w:t xml:space="preserve">, а </w:t>
      </w:r>
      <w:r>
        <w:rPr>
          <w:rFonts w:ascii="Times New Roman" w:hAnsi="Times New Roman" w:cs="Times New Roman"/>
          <w:sz w:val="28"/>
          <w:szCs w:val="28"/>
        </w:rPr>
        <w:t xml:space="preserve">также</w:t>
      </w:r>
      <w:r>
        <w:rPr>
          <w:rFonts w:ascii="Times New Roman" w:hAnsi="Times New Roman" w:cs="Times New Roman"/>
          <w:sz w:val="28"/>
          <w:szCs w:val="28"/>
        </w:rPr>
        <w:t xml:space="preserve"> дает понимание точек роста у действующих проектов</w:t>
      </w:r>
      <w:r>
        <w:rPr>
          <w:rFonts w:ascii="Times New Roman" w:hAnsi="Times New Roman" w:cs="Times New Roman"/>
          <w:sz w:val="28"/>
          <w:szCs w:val="28"/>
        </w:rPr>
        <w:t xml:space="preserve">. Он направлен на создание благоприятной среды для предпринимательства и позволяет преодолеть такие преграды, как нехватка знаний о бизнесе, отсутствие мотивации и контактов с другими предпринимателями.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проекта заключается в повышении привлекательности сельских территорий, снижении оттока населения, особенно молодежи, улучшении уровня жизни, развитии инфраструктуры и привлечении инвестиций для старта бизнеса.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прошлом году в проекте принимали участие женщины с несовершеннолетними детьми из станиц Раевская, Федоровская, Ленинградская, </w:t>
      </w:r>
      <w:r>
        <w:rPr>
          <w:rFonts w:ascii="Times New Roman" w:hAnsi="Times New Roman" w:cs="Times New Roman"/>
          <w:sz w:val="28"/>
          <w:szCs w:val="28"/>
        </w:rPr>
        <w:t xml:space="preserve">Новотит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ровская</w:t>
      </w:r>
      <w:r>
        <w:rPr>
          <w:rFonts w:ascii="Times New Roman" w:hAnsi="Times New Roman" w:cs="Times New Roman"/>
          <w:sz w:val="28"/>
          <w:szCs w:val="28"/>
        </w:rPr>
        <w:t xml:space="preserve">, Владимировская, Кущевская, Михайловская, Динская, Коневская, Крыловская, а также из села Лаз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ревское, поселк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Ахтырский,</w:t>
      </w:r>
      <w:r>
        <w:rPr>
          <w:rFonts w:ascii="Times New Roman" w:hAnsi="Times New Roman" w:cs="Times New Roman"/>
          <w:sz w:val="28"/>
          <w:szCs w:val="28"/>
        </w:rPr>
        <w:t xml:space="preserve"> городов</w:t>
      </w:r>
      <w:r>
        <w:rPr>
          <w:rFonts w:ascii="Times New Roman" w:hAnsi="Times New Roman" w:cs="Times New Roman"/>
          <w:sz w:val="28"/>
          <w:szCs w:val="28"/>
        </w:rPr>
        <w:t xml:space="preserve"> Армавир, Абинск, Апшеронск, Новокубанск, Геленджик, Анапа и других населенных пунктов. Участницы защитили проекты по производству </w:t>
      </w:r>
      <w:r>
        <w:rPr>
          <w:rFonts w:ascii="Times New Roman" w:hAnsi="Times New Roman" w:cs="Times New Roman"/>
          <w:sz w:val="28"/>
          <w:szCs w:val="28"/>
        </w:rPr>
        <w:t xml:space="preserve">сыродавленных</w:t>
      </w:r>
      <w:r>
        <w:rPr>
          <w:rFonts w:ascii="Times New Roman" w:hAnsi="Times New Roman" w:cs="Times New Roman"/>
          <w:sz w:val="28"/>
          <w:szCs w:val="28"/>
        </w:rPr>
        <w:t xml:space="preserve"> масел, изготовлению керамики, домашнему сыроделию, выращиванию ягод, созданию зооцентра, цеха лазерной резки, фотостудии, мастерских для творчества и развития детей и многим другим инициативам.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Кто может принять участие в проекте «Мама на селе» в 202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 году: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женщины с несовершеннолетними детьми или в декретном отпуске, в том числе матери, женщины-усыновители, женщины-опекуны, женщины-попечители или приемные матери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женщины, которые попадают хотя бы в одну из категорий: физлица, самозанятые граждане, индивидуальные предприниматели, и владельцы юридических лиц</w:t>
      </w:r>
      <w:r>
        <w:rPr>
          <w:rFonts w:ascii="Times New Roman" w:hAnsi="Times New Roman" w:cs="Times New Roman"/>
          <w:sz w:val="28"/>
          <w:szCs w:val="28"/>
        </w:rPr>
        <w:t xml:space="preserve"> (ООО);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регистрации и ведени</w:t>
      </w:r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я бизнеса </w:t>
      </w:r>
      <w:r>
        <w:rPr>
          <w:rFonts w:ascii="Times New Roman" w:hAnsi="Times New Roman" w:cs="Times New Roman"/>
          <w:sz w:val="28"/>
          <w:szCs w:val="28"/>
        </w:rPr>
        <w:t xml:space="preserve">–</w:t>
      </w:r>
      <w:r>
        <w:rPr>
          <w:rFonts w:ascii="Times New Roman" w:hAnsi="Times New Roman" w:cs="Times New Roman"/>
          <w:sz w:val="28"/>
          <w:szCs w:val="28"/>
        </w:rPr>
        <w:t xml:space="preserve"> регистрация сроком менее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2 лет по данным ЕГРЮЛ на дату участ</w:t>
      </w:r>
      <w:r>
        <w:rPr>
          <w:rFonts w:ascii="Times New Roman" w:hAnsi="Times New Roman" w:cs="Times New Roman"/>
          <w:sz w:val="28"/>
          <w:szCs w:val="28"/>
        </w:rPr>
        <w:t xml:space="preserve">ия в программе «Мама на селе». 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Отбор участниц проходит на конкурсной основе. Количество мест ограничено. В приоритете участницы, проживающие в сельских территориях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Краснодарского края. Прием заявок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продлится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2025 г.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того, чтобы принять участие в проекте, необходимо оставить заявку на сайте: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  <w:hyperlink r:id="rId8" w:tooltip="https://mamanasele.ru/" w:history="1">
        <w:r>
          <w:rPr>
            <w:rStyle w:val="650"/>
            <w:rFonts w:ascii="Times New Roman" w:hAnsi="Times New Roman" w:cs="Times New Roman"/>
            <w:color w:val="000000" w:themeColor="text1"/>
            <w:sz w:val="28"/>
            <w:szCs w:val="28"/>
          </w:rPr>
          <w:t xml:space="preserve">https://mamanasele.ru/</w:t>
        </w:r>
        <w:r>
          <w:rPr>
            <w:rStyle w:val="650"/>
            <w:rFonts w:ascii="Times New Roman" w:hAnsi="Times New Roman" w:cs="Times New Roman"/>
            <w:color w:val="000000" w:themeColor="text1"/>
            <w:sz w:val="28"/>
            <w:szCs w:val="28"/>
          </w:rPr>
        </w:r>
      </w:hyperlink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Необходимо подходить под критерии отбора участниц, а также отправить эссе или презентацию своего проекта. Подробные условия участия будут отправлены участницам на почту после регистрации.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Поддержка предпринимателей осуществляется по национальному проекту «Эффективная и конкурентная экономика» Центром «Мой бизнес» Краснодарск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ого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кра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поддержке Департамента развития бизнеса и внешнеэкономической деятельности Краснодарского края.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Организатор: Минэкономразвития России. Оператор: АНО «Мой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бизнес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мои возможности».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</w:r>
    </w:p>
    <w:p>
      <w:pPr>
        <w:ind w:firstLine="709"/>
        <w:jc w:val="both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Узнать подробнее о проекте «Мама на селе», а также о возможностях для открытия и развития бизнеса в Краснодарском крае можно по телефону горячей линии Центра «Мой бизнес» </w:t>
      </w:r>
      <w:hyperlink r:id="rId9" w:tooltip="https://moibiz93.ru/events/news/otkryt-priem-zayavok-na-novyy-obuchayushchiy-proekt-mama-na-sele-ot-tsentra-moy-biznes-/88007070711" w:history="1">
        <w:r>
          <w:rPr>
            <w:rStyle w:val="650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 xml:space="preserve">8-800-707-</w:t>
        </w:r>
        <w:r>
          <w:rPr>
            <w:rStyle w:val="650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 xml:space="preserve">07</w:t>
        </w:r>
        <w:r>
          <w:rPr>
            <w:rStyle w:val="650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 xml:space="preserve">-</w:t>
        </w:r>
        <w:r>
          <w:rPr>
            <w:rStyle w:val="650"/>
            <w:rFonts w:ascii="Times New Roman" w:hAnsi="Times New Roman" w:cs="Times New Roman"/>
            <w:bCs/>
            <w:color w:val="000000" w:themeColor="text1"/>
            <w:sz w:val="28"/>
            <w:szCs w:val="28"/>
            <w:u w:val="none"/>
          </w:rPr>
          <w:t xml:space="preserve">11</w:t>
        </w:r>
      </w:hyperlink>
      <w:r/>
      <w:r>
        <w:rPr>
          <w:rFonts w:ascii="Times New Roman" w:hAnsi="Times New Roman" w:cs="Times New Roman"/>
          <w:bCs/>
          <w:color w:val="000000" w:themeColor="text1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  <w14:ligatures w14:val="standardContextual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27"/>
    <w:link w:val="618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27"/>
    <w:link w:val="619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27"/>
    <w:link w:val="620"/>
    <w:uiPriority w:val="9"/>
    <w:rPr>
      <w:rFonts w:ascii="Arial" w:hAnsi="Arial" w:eastAsia="Arial" w:cs="Arial"/>
      <w:sz w:val="30"/>
      <w:szCs w:val="30"/>
    </w:rPr>
  </w:style>
  <w:style w:type="character" w:styleId="20">
    <w:name w:val="Heading 4 Char"/>
    <w:basedOn w:val="627"/>
    <w:link w:val="621"/>
    <w:uiPriority w:val="9"/>
    <w:rPr>
      <w:rFonts w:ascii="Arial" w:hAnsi="Arial" w:eastAsia="Arial" w:cs="Arial"/>
      <w:b/>
      <w:bCs/>
      <w:sz w:val="26"/>
      <w:szCs w:val="26"/>
    </w:rPr>
  </w:style>
  <w:style w:type="character" w:styleId="22">
    <w:name w:val="Heading 5 Char"/>
    <w:basedOn w:val="627"/>
    <w:link w:val="622"/>
    <w:uiPriority w:val="9"/>
    <w:rPr>
      <w:rFonts w:ascii="Arial" w:hAnsi="Arial" w:eastAsia="Arial" w:cs="Arial"/>
      <w:b/>
      <w:bCs/>
      <w:sz w:val="24"/>
      <w:szCs w:val="24"/>
    </w:rPr>
  </w:style>
  <w:style w:type="character" w:styleId="24">
    <w:name w:val="Heading 6 Char"/>
    <w:basedOn w:val="627"/>
    <w:link w:val="623"/>
    <w:uiPriority w:val="9"/>
    <w:rPr>
      <w:rFonts w:ascii="Arial" w:hAnsi="Arial" w:eastAsia="Arial" w:cs="Arial"/>
      <w:b/>
      <w:bCs/>
      <w:sz w:val="22"/>
      <w:szCs w:val="22"/>
    </w:rPr>
  </w:style>
  <w:style w:type="character" w:styleId="26">
    <w:name w:val="Heading 7 Char"/>
    <w:basedOn w:val="627"/>
    <w:link w:val="62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28">
    <w:name w:val="Heading 8 Char"/>
    <w:basedOn w:val="627"/>
    <w:link w:val="625"/>
    <w:uiPriority w:val="9"/>
    <w:rPr>
      <w:rFonts w:ascii="Arial" w:hAnsi="Arial" w:eastAsia="Arial" w:cs="Arial"/>
      <w:i/>
      <w:iCs/>
      <w:sz w:val="22"/>
      <w:szCs w:val="22"/>
    </w:rPr>
  </w:style>
  <w:style w:type="character" w:styleId="30">
    <w:name w:val="Heading 9 Char"/>
    <w:basedOn w:val="627"/>
    <w:link w:val="626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character" w:styleId="35">
    <w:name w:val="Title Char"/>
    <w:basedOn w:val="627"/>
    <w:link w:val="639"/>
    <w:uiPriority w:val="10"/>
    <w:rPr>
      <w:sz w:val="48"/>
      <w:szCs w:val="48"/>
    </w:rPr>
  </w:style>
  <w:style w:type="character" w:styleId="37">
    <w:name w:val="Subtitle Char"/>
    <w:basedOn w:val="627"/>
    <w:link w:val="641"/>
    <w:uiPriority w:val="11"/>
    <w:rPr>
      <w:sz w:val="24"/>
      <w:szCs w:val="24"/>
    </w:rPr>
  </w:style>
  <w:style w:type="character" w:styleId="39">
    <w:name w:val="Quote Char"/>
    <w:link w:val="643"/>
    <w:uiPriority w:val="29"/>
    <w:rPr>
      <w:i/>
    </w:rPr>
  </w:style>
  <w:style w:type="character" w:styleId="41">
    <w:name w:val="Intense Quote Char"/>
    <w:link w:val="647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27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27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2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2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2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2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9e2f2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ae3f3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37fc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2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2f2" w:themeFill="accent1" w:themeFillTint="34"/>
    </w:tblPr>
    <w:tblStylePr w:type="band1Horz">
      <w:tcPr>
        <w:shd w:val="clear" w:color="ffffff" w:themeColor="accent1" w:themeTint="75" w:fill="aabfe3" w:themeFill="accent1" w:themeFillTint="75"/>
      </w:tcPr>
    </w:tblStylePr>
    <w:tblStylePr w:type="band1Vert">
      <w:tcPr>
        <w:shd w:val="clear" w:color="ffffff" w:themeColor="accent1" w:themeTint="75" w:fill="aabfe3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debf6" w:themeFill="accent5" w:themeFillTint="34"/>
    </w:tblPr>
    <w:tblStylePr w:type="band1Horz">
      <w:tcPr>
        <w:shd w:val="clear" w:color="ffffff" w:themeColor="accent5" w:themeTint="75" w:fill="b4d2eb" w:themeFill="accent5" w:themeFillTint="75"/>
      </w:tcPr>
    </w:tblStylePr>
    <w:tblStylePr w:type="band1Vert">
      <w:tcPr>
        <w:shd w:val="clear" w:color="ffffff" w:themeColor="accent5" w:themeTint="75" w:fill="b4d2eb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664a9" w:themeColor="accent1" w:themeTint="80" w:themeShade="95"/>
      </w:rPr>
    </w:tblStylePr>
    <w:tblStylePr w:type="firstRow">
      <w:rPr>
        <w:b/>
        <w:color w:val="3664a9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664a9" w:themeColor="accent1" w:themeTint="80" w:themeShade="95"/>
      </w:rPr>
    </w:tblStylePr>
    <w:tblStylePr w:type="lastRow">
      <w:rPr>
        <w:b/>
        <w:color w:val="3664a9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45d8d" w:themeColor="accent5" w:themeShade="95"/>
      </w:rPr>
    </w:tblStylePr>
    <w:tblStylePr w:type="firstRow">
      <w:rPr>
        <w:b/>
        <w:color w:val="245d8d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45d8d" w:themeColor="accent5" w:themeShade="95"/>
      </w:rPr>
    </w:tblStylePr>
    <w:tblStylePr w:type="lastRow">
      <w:rPr>
        <w:b/>
        <w:color w:val="245d8d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664a9" w:themeColor="accent1" w:themeTint="80" w:themeShade="95"/>
        <w:sz w:val="22"/>
      </w:rPr>
      <w:tcPr>
        <w:shd w:val="clear" w:color="ffffff" w:themeColor="accent1" w:themeTint="34" w:fill="d9e2f2" w:themeFill="accent1" w:themeFillTint="34"/>
      </w:tcPr>
    </w:tblStylePr>
    <w:tblStylePr w:type="band1Vert">
      <w:tcPr>
        <w:shd w:val="clear" w:color="ffffff" w:themeColor="accent1" w:themeTint="34" w:fill="d9e2f2" w:themeFill="accent1" w:themeFillTint="34"/>
      </w:tcPr>
    </w:tblStylePr>
    <w:tblStylePr w:type="band2Horz">
      <w:rPr>
        <w:rFonts w:ascii="Arial" w:hAnsi="Arial"/>
        <w:color w:val="3664a9" w:themeColor="accent1" w:themeTint="80" w:themeShade="95"/>
        <w:sz w:val="22"/>
      </w:rPr>
    </w:tblStylePr>
    <w:tblStylePr w:type="firstCol">
      <w:rPr>
        <w:rFonts w:ascii="Arial" w:hAnsi="Arial"/>
        <w:i/>
        <w:color w:val="3664a9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664a9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664a9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45d8d" w:themeColor="accent5" w:themeShade="95"/>
        <w:sz w:val="22"/>
      </w:rPr>
      <w:tcPr>
        <w:shd w:val="clear" w:color="ffffff" w:themeColor="accent5" w:themeTint="34" w:fill="ddebf6" w:themeFill="accent5" w:themeFillTint="34"/>
      </w:tcPr>
    </w:tblStylePr>
    <w:tblStylePr w:type="band1Vert">
      <w:tcPr>
        <w:shd w:val="clear" w:color="ffffff" w:themeColor="accent5" w:themeTint="34" w:fill="ddebf6" w:themeFill="accent5" w:themeFillTint="34"/>
      </w:tcPr>
    </w:tblStylePr>
    <w:tblStylePr w:type="band2Horz">
      <w:rPr>
        <w:rFonts w:ascii="Arial" w:hAnsi="Arial"/>
        <w:color w:val="245d8d" w:themeColor="accent5" w:themeShade="95"/>
        <w:sz w:val="22"/>
      </w:rPr>
    </w:tblStylePr>
    <w:tblStylePr w:type="firstCol">
      <w:rPr>
        <w:rFonts w:ascii="Arial" w:hAnsi="Arial"/>
        <w:i/>
        <w:color w:val="245d8d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45d8d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cc4e5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cfdcf0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472c4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5e6f4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5b9bd5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472c4" w:themeFill="accent1"/>
    </w:tblPr>
    <w:tblStylePr w:type="band1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472c4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472c4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472c4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cc4e5" w:themeFill="accent5" w:themeFillTint="9A"/>
    </w:tblPr>
    <w:tblStylePr w:type="band1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cc4e5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cc4e5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cc4e5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54374" w:themeColor="accent1" w:themeShade="95"/>
      </w:rPr>
    </w:tblStylePr>
    <w:tblStylePr w:type="firstRow">
      <w:rPr>
        <w:b/>
        <w:color w:val="254374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54374" w:themeColor="accent1" w:themeShade="95"/>
      </w:rPr>
    </w:tblStylePr>
    <w:tblStylePr w:type="lastRow">
      <w:rPr>
        <w:b/>
        <w:color w:val="254374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2e78b1" w:themeColor="accent5" w:themeTint="9A" w:themeShade="95"/>
      </w:rPr>
    </w:tblStylePr>
    <w:tblStylePr w:type="firstRow">
      <w:rPr>
        <w:b/>
        <w:color w:val="2e78b1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e78b1" w:themeColor="accent5" w:themeTint="9A" w:themeShade="95"/>
      </w:rPr>
    </w:tblStylePr>
    <w:tblStylePr w:type="lastRow">
      <w:rPr>
        <w:b/>
        <w:color w:val="2e78b1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54374" w:themeColor="accent1" w:themeShade="95"/>
        <w:sz w:val="22"/>
      </w:rPr>
      <w:tcPr>
        <w:shd w:val="clear" w:color="ffffff" w:themeColor="accent1" w:themeTint="40" w:fill="cfdcf0" w:themeFill="accent1" w:themeFillTint="40"/>
      </w:tcPr>
    </w:tblStylePr>
    <w:tblStylePr w:type="band1Vert">
      <w:tcPr>
        <w:shd w:val="clear" w:color="ffffff" w:themeColor="accent1" w:themeTint="40" w:fill="cfdcf0" w:themeFill="accent1" w:themeFillTint="40"/>
      </w:tcPr>
    </w:tblStylePr>
    <w:tblStylePr w:type="band2Horz">
      <w:rPr>
        <w:rFonts w:ascii="Arial" w:hAnsi="Arial"/>
        <w:color w:val="254374" w:themeColor="accent1" w:themeShade="95"/>
        <w:sz w:val="22"/>
      </w:rPr>
    </w:tblStylePr>
    <w:tblStylePr w:type="firstCol">
      <w:rPr>
        <w:rFonts w:ascii="Arial" w:hAnsi="Arial"/>
        <w:i/>
        <w:color w:val="254374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54374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54374" w:themeColor="accent1" w:themeShade="95"/>
        <w:sz w:val="22"/>
      </w:rPr>
    </w:tblStylePr>
  </w:style>
  <w:style w:type="table" w:styleId="148">
    <w:name w:val="List Table 7 Colorful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2e78b1" w:themeColor="accent5" w:themeTint="9A" w:themeShade="95"/>
        <w:sz w:val="22"/>
      </w:rPr>
      <w:tcPr>
        <w:shd w:val="clear" w:color="ffffff" w:themeColor="accent5" w:themeTint="40" w:fill="d5e6f4" w:themeFill="accent5" w:themeFillTint="40"/>
      </w:tcPr>
    </w:tblStylePr>
    <w:tblStylePr w:type="band1Vert">
      <w:tcPr>
        <w:shd w:val="clear" w:color="ffffff" w:themeColor="accent5" w:themeTint="40" w:fill="d5e6f4" w:themeFill="accent5" w:themeFillTint="40"/>
      </w:tcPr>
    </w:tblStylePr>
    <w:tblStylePr w:type="band2Horz">
      <w:rPr>
        <w:rFonts w:ascii="Arial" w:hAnsi="Arial"/>
        <w:color w:val="2e78b1" w:themeColor="accent5" w:themeTint="9A" w:themeShade="95"/>
        <w:sz w:val="22"/>
      </w:rPr>
    </w:tblStylePr>
    <w:tblStylePr w:type="firstCol">
      <w:rPr>
        <w:rFonts w:ascii="Arial" w:hAnsi="Arial"/>
        <w:i/>
        <w:color w:val="2e78b1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e78b1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e78b1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e78b1" w:themeColor="accent5" w:themeTint="9A" w:themeShade="95"/>
        <w:sz w:val="22"/>
      </w:rPr>
    </w:tblStylePr>
  </w:style>
  <w:style w:type="table" w:styleId="152">
    <w:name w:val="List Table 7 Colorful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55">
    <w:name w:val="Lined - Accent 2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59">
    <w:name w:val="Lined - Accent 6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3d3ec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37fc8" w:themeFill="accent1" w:themeFillTint="EA"/>
      </w:tcPr>
    </w:tblStylePr>
  </w:style>
  <w:style w:type="table" w:styleId="162">
    <w:name w:val="Bordered &amp; Lined - Accent 2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debf6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5b9bd5" w:themeFill="accent5"/>
      </w:tcPr>
    </w:tblStylePr>
  </w:style>
  <w:style w:type="table" w:styleId="166">
    <w:name w:val="Bordered &amp; Lined - Accent 6"/>
    <w:basedOn w:val="62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2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27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27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paragraph" w:styleId="618">
    <w:name w:val="Heading 1"/>
    <w:basedOn w:val="617"/>
    <w:next w:val="617"/>
    <w:link w:val="630"/>
    <w:uiPriority w:val="9"/>
    <w:qFormat/>
    <w:pPr>
      <w:keepLines/>
      <w:keepNext/>
      <w:spacing w:before="360" w:after="80"/>
      <w:outlineLvl w:val="0"/>
    </w:pPr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paragraph" w:styleId="619">
    <w:name w:val="Heading 2"/>
    <w:basedOn w:val="617"/>
    <w:next w:val="617"/>
    <w:link w:val="631"/>
    <w:uiPriority w:val="9"/>
    <w:semiHidden/>
    <w:unhideWhenUsed/>
    <w:qFormat/>
    <w:pPr>
      <w:keepLines/>
      <w:keepNext/>
      <w:spacing w:before="160" w:after="80"/>
      <w:outlineLvl w:val="1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620">
    <w:name w:val="Heading 3"/>
    <w:basedOn w:val="617"/>
    <w:next w:val="617"/>
    <w:link w:val="632"/>
    <w:uiPriority w:val="9"/>
    <w:semiHidden/>
    <w:unhideWhenUsed/>
    <w:qFormat/>
    <w:pPr>
      <w:keepLines/>
      <w:keepNext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621">
    <w:name w:val="Heading 4"/>
    <w:basedOn w:val="617"/>
    <w:next w:val="617"/>
    <w:link w:val="633"/>
    <w:uiPriority w:val="9"/>
    <w:semiHidden/>
    <w:unhideWhenUsed/>
    <w:qFormat/>
    <w:pPr>
      <w:keepLines/>
      <w:keepNext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622">
    <w:name w:val="Heading 5"/>
    <w:basedOn w:val="617"/>
    <w:next w:val="617"/>
    <w:link w:val="634"/>
    <w:uiPriority w:val="9"/>
    <w:semiHidden/>
    <w:unhideWhenUsed/>
    <w:qFormat/>
    <w:pPr>
      <w:keepLines/>
      <w:keepNext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23">
    <w:name w:val="Heading 6"/>
    <w:basedOn w:val="617"/>
    <w:next w:val="617"/>
    <w:link w:val="635"/>
    <w:uiPriority w:val="9"/>
    <w:semiHidden/>
    <w:unhideWhenUsed/>
    <w:qFormat/>
    <w:pPr>
      <w:keepLines/>
      <w:keepNext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624">
    <w:name w:val="Heading 7"/>
    <w:basedOn w:val="617"/>
    <w:next w:val="617"/>
    <w:link w:val="636"/>
    <w:uiPriority w:val="9"/>
    <w:semiHidden/>
    <w:unhideWhenUsed/>
    <w:qFormat/>
    <w:pPr>
      <w:keepLines/>
      <w:keepNext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625">
    <w:name w:val="Heading 8"/>
    <w:basedOn w:val="617"/>
    <w:next w:val="617"/>
    <w:link w:val="637"/>
    <w:uiPriority w:val="9"/>
    <w:semiHidden/>
    <w:unhideWhenUsed/>
    <w:qFormat/>
    <w:pPr>
      <w:keepLines/>
      <w:keepNext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626">
    <w:name w:val="Heading 9"/>
    <w:basedOn w:val="617"/>
    <w:next w:val="617"/>
    <w:link w:val="638"/>
    <w:uiPriority w:val="9"/>
    <w:semiHidden/>
    <w:unhideWhenUsed/>
    <w:qFormat/>
    <w:pPr>
      <w:keepLines/>
      <w:keepNext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627" w:default="1">
    <w:name w:val="Default Paragraph Font"/>
    <w:uiPriority w:val="1"/>
    <w:semiHidden/>
    <w:unhideWhenUsed/>
  </w:style>
  <w:style w:type="table" w:styleId="62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9" w:default="1">
    <w:name w:val="No List"/>
    <w:uiPriority w:val="99"/>
    <w:semiHidden/>
    <w:unhideWhenUsed/>
  </w:style>
  <w:style w:type="character" w:styleId="630" w:customStyle="1">
    <w:name w:val="Заголовок 1 Знак"/>
    <w:basedOn w:val="627"/>
    <w:link w:val="618"/>
    <w:uiPriority w:val="9"/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character" w:styleId="631" w:customStyle="1">
    <w:name w:val="Заголовок 2 Знак"/>
    <w:basedOn w:val="627"/>
    <w:link w:val="619"/>
    <w:uiPriority w:val="9"/>
    <w:semiHidden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632" w:customStyle="1">
    <w:name w:val="Заголовок 3 Знак"/>
    <w:basedOn w:val="627"/>
    <w:link w:val="620"/>
    <w:uiPriority w:val="9"/>
    <w:semiHidden/>
    <w:rPr>
      <w:rFonts w:eastAsiaTheme="majorEastAsia" w:cstheme="majorBidi"/>
      <w:color w:val="2f5496" w:themeColor="accent1" w:themeShade="BF"/>
      <w:sz w:val="28"/>
      <w:szCs w:val="28"/>
    </w:rPr>
  </w:style>
  <w:style w:type="character" w:styleId="633" w:customStyle="1">
    <w:name w:val="Заголовок 4 Знак"/>
    <w:basedOn w:val="627"/>
    <w:link w:val="621"/>
    <w:uiPriority w:val="9"/>
    <w:semiHidden/>
    <w:rPr>
      <w:rFonts w:eastAsiaTheme="majorEastAsia" w:cstheme="majorBidi"/>
      <w:i/>
      <w:iCs/>
      <w:color w:val="2f5496" w:themeColor="accent1" w:themeShade="BF"/>
    </w:rPr>
  </w:style>
  <w:style w:type="character" w:styleId="634" w:customStyle="1">
    <w:name w:val="Заголовок 5 Знак"/>
    <w:basedOn w:val="627"/>
    <w:link w:val="622"/>
    <w:uiPriority w:val="9"/>
    <w:semiHidden/>
    <w:rPr>
      <w:rFonts w:eastAsiaTheme="majorEastAsia" w:cstheme="majorBidi"/>
      <w:color w:val="2f5496" w:themeColor="accent1" w:themeShade="BF"/>
    </w:rPr>
  </w:style>
  <w:style w:type="character" w:styleId="635" w:customStyle="1">
    <w:name w:val="Заголовок 6 Знак"/>
    <w:basedOn w:val="627"/>
    <w:link w:val="623"/>
    <w:uiPriority w:val="9"/>
    <w:semiHidden/>
    <w:rPr>
      <w:rFonts w:eastAsiaTheme="majorEastAsia" w:cstheme="majorBidi"/>
      <w:i/>
      <w:iCs/>
      <w:color w:val="595959" w:themeColor="text1" w:themeTint="A6"/>
    </w:rPr>
  </w:style>
  <w:style w:type="character" w:styleId="636" w:customStyle="1">
    <w:name w:val="Заголовок 7 Знак"/>
    <w:basedOn w:val="627"/>
    <w:link w:val="624"/>
    <w:uiPriority w:val="9"/>
    <w:semiHidden/>
    <w:rPr>
      <w:rFonts w:eastAsiaTheme="majorEastAsia" w:cstheme="majorBidi"/>
      <w:color w:val="595959" w:themeColor="text1" w:themeTint="A6"/>
    </w:rPr>
  </w:style>
  <w:style w:type="character" w:styleId="637" w:customStyle="1">
    <w:name w:val="Заголовок 8 Знак"/>
    <w:basedOn w:val="627"/>
    <w:link w:val="625"/>
    <w:uiPriority w:val="9"/>
    <w:semiHidden/>
    <w:rPr>
      <w:rFonts w:eastAsiaTheme="majorEastAsia" w:cstheme="majorBidi"/>
      <w:i/>
      <w:iCs/>
      <w:color w:val="272727" w:themeColor="text1" w:themeTint="D8"/>
    </w:rPr>
  </w:style>
  <w:style w:type="character" w:styleId="638" w:customStyle="1">
    <w:name w:val="Заголовок 9 Знак"/>
    <w:basedOn w:val="627"/>
    <w:link w:val="626"/>
    <w:uiPriority w:val="9"/>
    <w:semiHidden/>
    <w:rPr>
      <w:rFonts w:eastAsiaTheme="majorEastAsia" w:cstheme="majorBidi"/>
      <w:color w:val="272727" w:themeColor="text1" w:themeTint="D8"/>
    </w:rPr>
  </w:style>
  <w:style w:type="paragraph" w:styleId="639">
    <w:name w:val="Title"/>
    <w:basedOn w:val="617"/>
    <w:next w:val="617"/>
    <w:link w:val="640"/>
    <w:uiPriority w:val="10"/>
    <w:qFormat/>
    <w:pPr>
      <w:contextualSpacing/>
      <w:spacing w:after="80" w:line="240" w:lineRule="auto"/>
    </w:pPr>
    <w:rPr>
      <w:rFonts w:asciiTheme="majorHAnsi" w:hAnsiTheme="majorHAnsi" w:eastAsiaTheme="majorEastAsia" w:cstheme="majorBidi"/>
      <w:spacing w:val="-10"/>
      <w:sz w:val="56"/>
      <w:szCs w:val="56"/>
    </w:rPr>
  </w:style>
  <w:style w:type="character" w:styleId="640" w:customStyle="1">
    <w:name w:val="Название Знак"/>
    <w:basedOn w:val="627"/>
    <w:link w:val="639"/>
    <w:uiPriority w:val="10"/>
    <w:rPr>
      <w:rFonts w:asciiTheme="majorHAnsi" w:hAnsiTheme="majorHAnsi" w:eastAsiaTheme="majorEastAsia" w:cstheme="majorBidi"/>
      <w:spacing w:val="-10"/>
      <w:sz w:val="56"/>
      <w:szCs w:val="56"/>
    </w:rPr>
  </w:style>
  <w:style w:type="paragraph" w:styleId="641">
    <w:name w:val="Subtitle"/>
    <w:basedOn w:val="617"/>
    <w:next w:val="617"/>
    <w:link w:val="642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642" w:customStyle="1">
    <w:name w:val="Подзаголовок Знак"/>
    <w:basedOn w:val="627"/>
    <w:link w:val="641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643">
    <w:name w:val="Quote"/>
    <w:basedOn w:val="617"/>
    <w:next w:val="617"/>
    <w:link w:val="644"/>
    <w:uiPriority w:val="29"/>
    <w:qFormat/>
    <w:pPr>
      <w:jc w:val="center"/>
      <w:spacing w:before="160"/>
    </w:pPr>
    <w:rPr>
      <w:i/>
      <w:iCs/>
      <w:color w:val="404040" w:themeColor="text1" w:themeTint="BF"/>
    </w:rPr>
  </w:style>
  <w:style w:type="character" w:styleId="644" w:customStyle="1">
    <w:name w:val="Цитата 2 Знак"/>
    <w:basedOn w:val="627"/>
    <w:link w:val="643"/>
    <w:uiPriority w:val="29"/>
    <w:rPr>
      <w:i/>
      <w:iCs/>
      <w:color w:val="404040" w:themeColor="text1" w:themeTint="BF"/>
    </w:rPr>
  </w:style>
  <w:style w:type="paragraph" w:styleId="645">
    <w:name w:val="List Paragraph"/>
    <w:basedOn w:val="617"/>
    <w:uiPriority w:val="34"/>
    <w:qFormat/>
    <w:pPr>
      <w:contextualSpacing/>
      <w:ind w:left="720"/>
    </w:pPr>
  </w:style>
  <w:style w:type="character" w:styleId="646">
    <w:name w:val="Intense Emphasis"/>
    <w:basedOn w:val="627"/>
    <w:uiPriority w:val="21"/>
    <w:qFormat/>
    <w:rPr>
      <w:i/>
      <w:iCs/>
      <w:color w:val="2f5496" w:themeColor="accent1" w:themeShade="BF"/>
    </w:rPr>
  </w:style>
  <w:style w:type="paragraph" w:styleId="647">
    <w:name w:val="Intense Quote"/>
    <w:basedOn w:val="617"/>
    <w:next w:val="617"/>
    <w:link w:val="648"/>
    <w:uiPriority w:val="30"/>
    <w:qFormat/>
    <w:pPr>
      <w:ind w:left="864" w:right="864"/>
      <w:jc w:val="center"/>
      <w:spacing w:before="360" w:after="360"/>
      <w:pBdr>
        <w:top w:val="single" w:color="2F5496" w:themeColor="accent1" w:themeShade="BF" w:sz="4" w:space="10"/>
        <w:bottom w:val="single" w:color="2F5496" w:themeColor="accent1" w:themeShade="BF" w:sz="4" w:space="10"/>
      </w:pBdr>
    </w:pPr>
    <w:rPr>
      <w:i/>
      <w:iCs/>
      <w:color w:val="2f5496" w:themeColor="accent1" w:themeShade="BF"/>
    </w:rPr>
  </w:style>
  <w:style w:type="character" w:styleId="648" w:customStyle="1">
    <w:name w:val="Выделенная цитата Знак"/>
    <w:basedOn w:val="627"/>
    <w:link w:val="647"/>
    <w:uiPriority w:val="30"/>
    <w:rPr>
      <w:i/>
      <w:iCs/>
      <w:color w:val="2f5496" w:themeColor="accent1" w:themeShade="BF"/>
    </w:rPr>
  </w:style>
  <w:style w:type="character" w:styleId="649">
    <w:name w:val="Intense Reference"/>
    <w:basedOn w:val="627"/>
    <w:uiPriority w:val="32"/>
    <w:qFormat/>
    <w:rPr>
      <w:b/>
      <w:bCs/>
      <w:smallCaps/>
      <w:color w:val="2f5496" w:themeColor="accent1" w:themeShade="BF"/>
      <w:spacing w:val="5"/>
    </w:rPr>
  </w:style>
  <w:style w:type="character" w:styleId="650">
    <w:name w:val="Hyperlink"/>
    <w:basedOn w:val="627"/>
    <w:uiPriority w:val="99"/>
    <w:unhideWhenUsed/>
    <w:rPr>
      <w:color w:val="0563c1" w:themeColor="hyperlink"/>
      <w:u w:val="single"/>
    </w:rPr>
  </w:style>
  <w:style w:type="character" w:styleId="651" w:customStyle="1">
    <w:name w:val="Unresolved Mention"/>
    <w:basedOn w:val="627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mamanasele.ru/" TargetMode="External"/><Relationship Id="rId9" Type="http://schemas.openxmlformats.org/officeDocument/2006/relationships/hyperlink" Target="https://moibiz93.ru/events/news/otkryt-priem-zayavok-na-novyy-obuchayushchiy-proekt-mama-na-sele-ot-tsentra-moy-biznes-/88007070711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Исакова Ксения Викторовна</dc:creator>
  <cp:keywords/>
  <dc:description/>
  <cp:lastModifiedBy>Ксения Исакова</cp:lastModifiedBy>
  <cp:revision>4</cp:revision>
  <dcterms:created xsi:type="dcterms:W3CDTF">2025-04-23T11:38:00Z</dcterms:created>
  <dcterms:modified xsi:type="dcterms:W3CDTF">2025-04-23T13:57:39Z</dcterms:modified>
</cp:coreProperties>
</file>